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附件1         新绛县201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8</w:t>
      </w:r>
      <w:r>
        <w:rPr>
          <w:rFonts w:hint="eastAsia" w:ascii="黑体" w:hAnsi="黑体" w:eastAsia="黑体" w:cs="黑体"/>
          <w:sz w:val="36"/>
          <w:szCs w:val="36"/>
        </w:rPr>
        <w:t>年公开招聘事业单位工作人员岗位设置一览表</w:t>
      </w:r>
    </w:p>
    <w:tbl>
      <w:tblPr>
        <w:tblStyle w:val="4"/>
        <w:tblpPr w:leftFromText="180" w:rightFromText="180" w:vertAnchor="text" w:horzAnchor="page" w:tblpX="1816" w:tblpY="97"/>
        <w:tblOverlap w:val="never"/>
        <w:tblW w:w="13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7"/>
        <w:gridCol w:w="733"/>
        <w:gridCol w:w="767"/>
        <w:gridCol w:w="725"/>
        <w:gridCol w:w="1366"/>
        <w:gridCol w:w="2384"/>
        <w:gridCol w:w="2880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315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招聘单位</w:t>
            </w:r>
          </w:p>
        </w:tc>
        <w:tc>
          <w:tcPr>
            <w:tcW w:w="73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性质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</w:t>
            </w:r>
          </w:p>
        </w:tc>
        <w:tc>
          <w:tcPr>
            <w:tcW w:w="72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计划</w:t>
            </w:r>
          </w:p>
        </w:tc>
        <w:tc>
          <w:tcPr>
            <w:tcW w:w="8193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315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龄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历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 业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新绛县国土局不动产登记中心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管理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测绘类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新绛县治理非法超限超载办公室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管理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法律类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新绛县司法局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法律援助中心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bookmarkStart w:id="0" w:name="_GoBack"/>
            <w:bookmarkEnd w:id="0"/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法律类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农委</w:t>
            </w:r>
            <w:r>
              <w:rPr>
                <w:rFonts w:hint="eastAsia" w:ascii="仿宋" w:hAnsi="仿宋" w:eastAsia="仿宋" w:cs="仿宋"/>
                <w:szCs w:val="21"/>
              </w:rPr>
              <w:t>农业技术推广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中心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农学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、蔬菜、果树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新绛县水利局水资源办公室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vertAlign w:val="subscript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管理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环境科学类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服务基层岗位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管理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环境科学类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管理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3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测绘类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新绛县市监局乡镇监管站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25" w:type="dxa"/>
            <w:vAlign w:val="center"/>
          </w:tcPr>
          <w:p>
            <w:pPr>
              <w:tabs>
                <w:tab w:val="center" w:pos="305"/>
                <w:tab w:val="left" w:pos="454"/>
              </w:tabs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行政管理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服务基层岗位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25" w:type="dxa"/>
            <w:vAlign w:val="center"/>
          </w:tcPr>
          <w:p>
            <w:pPr>
              <w:tabs>
                <w:tab w:val="center" w:pos="305"/>
                <w:tab w:val="left" w:pos="454"/>
              </w:tabs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行政管理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新绛县人社局乡镇劳动保障所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管理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25" w:type="dxa"/>
            <w:vAlign w:val="center"/>
          </w:tcPr>
          <w:p>
            <w:pPr>
              <w:tabs>
                <w:tab w:val="center" w:pos="305"/>
                <w:tab w:val="left" w:pos="454"/>
              </w:tabs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人力资源管理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社会保障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劳动与社会保障 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服务基层岗位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管理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25" w:type="dxa"/>
            <w:vAlign w:val="center"/>
          </w:tcPr>
          <w:p>
            <w:pPr>
              <w:tabs>
                <w:tab w:val="center" w:pos="305"/>
                <w:tab w:val="left" w:pos="454"/>
              </w:tabs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新绛人民广播电台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新闻学、广播电视新闻学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财政金融类、会计审计类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新绛县招商引资服务中心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vertAlign w:val="subscript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管理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不限</w:t>
            </w:r>
          </w:p>
        </w:tc>
        <w:tc>
          <w:tcPr>
            <w:tcW w:w="156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服务基层岗位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管理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不限</w:t>
            </w:r>
          </w:p>
        </w:tc>
        <w:tc>
          <w:tcPr>
            <w:tcW w:w="156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管理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3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经济学与经济管理类</w:t>
            </w:r>
          </w:p>
        </w:tc>
        <w:tc>
          <w:tcPr>
            <w:tcW w:w="156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</w:tr>
    </w:tbl>
    <w:tbl>
      <w:tblPr>
        <w:tblStyle w:val="4"/>
        <w:tblpPr w:leftFromText="180" w:rightFromText="180" w:vertAnchor="text" w:horzAnchor="page" w:tblpX="1766" w:tblpY="840"/>
        <w:tblOverlap w:val="never"/>
        <w:tblW w:w="135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5"/>
        <w:gridCol w:w="717"/>
        <w:gridCol w:w="1283"/>
        <w:gridCol w:w="717"/>
        <w:gridCol w:w="1317"/>
        <w:gridCol w:w="2366"/>
        <w:gridCol w:w="2667"/>
        <w:gridCol w:w="15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299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招聘单位</w:t>
            </w:r>
          </w:p>
        </w:tc>
        <w:tc>
          <w:tcPr>
            <w:tcW w:w="71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性质</w:t>
            </w:r>
          </w:p>
        </w:tc>
        <w:tc>
          <w:tcPr>
            <w:tcW w:w="128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</w:t>
            </w:r>
          </w:p>
        </w:tc>
        <w:tc>
          <w:tcPr>
            <w:tcW w:w="71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计划</w:t>
            </w:r>
          </w:p>
        </w:tc>
        <w:tc>
          <w:tcPr>
            <w:tcW w:w="7821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99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8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龄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历</w:t>
            </w: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 业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新绛县城乡居民养老保险中心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管理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计算机科学与技术类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公共就业</w:t>
            </w:r>
            <w:r>
              <w:rPr>
                <w:rFonts w:hint="eastAsia" w:ascii="仿宋" w:hAnsi="仿宋" w:eastAsia="仿宋" w:cs="仿宋"/>
                <w:szCs w:val="21"/>
              </w:rPr>
              <w:t>人才交流中心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管理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4138" w:type="dxa"/>
            <w:gridSpan w:val="3"/>
            <w:vAlign w:val="center"/>
          </w:tcPr>
          <w:p>
            <w:pPr>
              <w:spacing w:line="22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人力资源管理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社会保障 劳动与社会保障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新绛县财政局三泉财政所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财政金融类、会计审计类</w:t>
            </w:r>
          </w:p>
        </w:tc>
        <w:tc>
          <w:tcPr>
            <w:tcW w:w="1456" w:type="dxa"/>
            <w:vAlign w:val="center"/>
          </w:tcPr>
          <w:p>
            <w:pPr>
              <w:spacing w:line="22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新绛县财政局万安财政所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财政金融类、会计审计类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spacing w:line="22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失业保险管理服务中心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管理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计算机科学与技术类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spacing w:line="22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新绛县机关事业养老保险中心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管理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财政金融类、会计审计类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新绛县汾河湾经济开发区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管理委员会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管理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</w:rPr>
              <w:t>1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财政金融类、会计审计类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管理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市场营销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新绛县供销联合社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管理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行政管理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扶贫开发</w:t>
            </w:r>
            <w:r>
              <w:rPr>
                <w:rFonts w:hint="eastAsia" w:ascii="仿宋" w:hAnsi="仿宋" w:eastAsia="仿宋" w:cs="仿宋"/>
                <w:szCs w:val="21"/>
              </w:rPr>
              <w:t>中心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管理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汉语言与文秘类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7"/>
                <w:lang w:val="en-US" w:eastAsia="zh-CN"/>
              </w:rPr>
              <w:t>服务基层岗位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管理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汉语言与文秘类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新绛县煤化园办事处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管理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化学化工类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新绛县文化局图书馆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667" w:type="dxa"/>
            <w:vMerge w:val="restart"/>
            <w:vAlign w:val="center"/>
          </w:tcPr>
          <w:p>
            <w:pPr>
              <w:spacing w:line="22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考古学及博物馆学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、文物保护技术、博物馆学、文物与博物馆学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考古学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17"/>
                <w:lang w:val="en-US" w:eastAsia="zh-CN"/>
              </w:rPr>
              <w:t>服务基层岗位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667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新绛县综合检验检测中心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41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化学化工类、农产品（食品）质量与安全、食品营养（安全）与检测检验、食品科学与工程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10"/>
          <w:szCs w:val="10"/>
        </w:rPr>
      </w:pPr>
      <w:r>
        <w:rPr>
          <w:rFonts w:hint="eastAsia" w:ascii="黑体" w:hAnsi="黑体" w:eastAsia="黑体" w:cs="黑体"/>
          <w:sz w:val="36"/>
          <w:szCs w:val="36"/>
        </w:rPr>
        <w:t>新绛县201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8</w:t>
      </w:r>
      <w:r>
        <w:rPr>
          <w:rFonts w:hint="eastAsia" w:ascii="黑体" w:hAnsi="黑体" w:eastAsia="黑体" w:cs="黑体"/>
          <w:sz w:val="36"/>
          <w:szCs w:val="36"/>
        </w:rPr>
        <w:t>年公开招聘事业单位工作人员岗位设置一览表</w:t>
      </w:r>
    </w:p>
    <w:p>
      <w:pPr>
        <w:jc w:val="both"/>
        <w:rPr>
          <w:rFonts w:hint="eastAsia" w:ascii="黑体" w:hAnsi="黑体" w:eastAsia="黑体" w:cs="黑体"/>
          <w:sz w:val="21"/>
          <w:szCs w:val="21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新绛县201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8</w:t>
      </w:r>
      <w:r>
        <w:rPr>
          <w:rFonts w:hint="eastAsia" w:ascii="黑体" w:hAnsi="黑体" w:eastAsia="黑体" w:cs="黑体"/>
          <w:sz w:val="36"/>
          <w:szCs w:val="36"/>
        </w:rPr>
        <w:t>年公开招聘事业单位工作人员岗位设置一览表</w:t>
      </w:r>
    </w:p>
    <w:tbl>
      <w:tblPr>
        <w:tblStyle w:val="4"/>
        <w:tblpPr w:leftFromText="180" w:rightFromText="180" w:vertAnchor="text" w:horzAnchor="page" w:tblpX="1783" w:tblpY="322"/>
        <w:tblOverlap w:val="never"/>
        <w:tblW w:w="135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5"/>
        <w:gridCol w:w="717"/>
        <w:gridCol w:w="1283"/>
        <w:gridCol w:w="717"/>
        <w:gridCol w:w="1317"/>
        <w:gridCol w:w="2366"/>
        <w:gridCol w:w="2667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299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招聘单位</w:t>
            </w:r>
          </w:p>
        </w:tc>
        <w:tc>
          <w:tcPr>
            <w:tcW w:w="71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性质</w:t>
            </w:r>
          </w:p>
        </w:tc>
        <w:tc>
          <w:tcPr>
            <w:tcW w:w="128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</w:t>
            </w:r>
          </w:p>
        </w:tc>
        <w:tc>
          <w:tcPr>
            <w:tcW w:w="71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计划</w:t>
            </w:r>
          </w:p>
        </w:tc>
        <w:tc>
          <w:tcPr>
            <w:tcW w:w="7821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99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8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龄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历</w:t>
            </w: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 业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新绛县教科局古交中学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音乐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新绛县教科局古交联校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语文</w:t>
            </w:r>
          </w:p>
        </w:tc>
        <w:tc>
          <w:tcPr>
            <w:tcW w:w="14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具有本专业教师资格证的，学历可放宽至全日制专科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数学</w:t>
            </w:r>
          </w:p>
        </w:tc>
        <w:tc>
          <w:tcPr>
            <w:tcW w:w="14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新绛县职业教育中心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硕士</w:t>
            </w:r>
            <w:r>
              <w:rPr>
                <w:rFonts w:hint="eastAsia" w:ascii="仿宋" w:hAnsi="仿宋" w:eastAsia="仿宋" w:cs="仿宋"/>
                <w:szCs w:val="21"/>
              </w:rPr>
              <w:t>及以上学历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语文</w:t>
            </w:r>
          </w:p>
        </w:tc>
        <w:tc>
          <w:tcPr>
            <w:tcW w:w="14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硕士</w:t>
            </w:r>
            <w:r>
              <w:rPr>
                <w:rFonts w:hint="eastAsia" w:ascii="仿宋" w:hAnsi="仿宋" w:eastAsia="仿宋" w:cs="仿宋"/>
                <w:szCs w:val="21"/>
              </w:rPr>
              <w:t>及以上学历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英语</w:t>
            </w:r>
          </w:p>
        </w:tc>
        <w:tc>
          <w:tcPr>
            <w:tcW w:w="14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新绛县幼儿园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全额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25周岁以下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全日制专科及以上学历</w:t>
            </w:r>
          </w:p>
        </w:tc>
        <w:tc>
          <w:tcPr>
            <w:tcW w:w="2667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学前教育</w:t>
            </w:r>
          </w:p>
        </w:tc>
        <w:tc>
          <w:tcPr>
            <w:tcW w:w="1471" w:type="dxa"/>
            <w:vMerge w:val="restart"/>
            <w:vAlign w:val="center"/>
          </w:tcPr>
          <w:p>
            <w:pPr>
              <w:spacing w:line="20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具有幼儿教师资格证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新绛县新城幼儿园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全额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25周岁以下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全日制专科及以上学历</w:t>
            </w:r>
          </w:p>
        </w:tc>
        <w:tc>
          <w:tcPr>
            <w:tcW w:w="2667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学前教育</w:t>
            </w:r>
          </w:p>
        </w:tc>
        <w:tc>
          <w:tcPr>
            <w:tcW w:w="1471" w:type="dxa"/>
            <w:vMerge w:val="continue"/>
            <w:vAlign w:val="center"/>
          </w:tcPr>
          <w:p>
            <w:pPr>
              <w:spacing w:line="20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新绛县人民医院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差额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心内科</w:t>
            </w:r>
            <w:r>
              <w:rPr>
                <w:rFonts w:hint="eastAsia" w:ascii="仿宋" w:hAnsi="仿宋" w:eastAsia="仿宋" w:cs="仿宋"/>
                <w:szCs w:val="21"/>
              </w:rPr>
              <w:t>医师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szCs w:val="21"/>
              </w:rPr>
              <w:t>科及以上学历</w:t>
            </w: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临床医学</w:t>
            </w:r>
          </w:p>
        </w:tc>
        <w:tc>
          <w:tcPr>
            <w:tcW w:w="14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具有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执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业医师资格证的，年龄可放宽至35周岁以下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差额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神内科</w:t>
            </w:r>
            <w:r>
              <w:rPr>
                <w:rFonts w:hint="eastAsia" w:ascii="仿宋" w:hAnsi="仿宋" w:eastAsia="仿宋" w:cs="仿宋"/>
                <w:szCs w:val="21"/>
              </w:rPr>
              <w:t>医师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szCs w:val="21"/>
              </w:rPr>
              <w:t>科及以上学历</w:t>
            </w: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临床医学</w:t>
            </w:r>
          </w:p>
        </w:tc>
        <w:tc>
          <w:tcPr>
            <w:tcW w:w="147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差额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普外科</w:t>
            </w:r>
            <w:r>
              <w:rPr>
                <w:rFonts w:hint="eastAsia" w:ascii="仿宋" w:hAnsi="仿宋" w:eastAsia="仿宋" w:cs="仿宋"/>
                <w:szCs w:val="21"/>
              </w:rPr>
              <w:t>医师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szCs w:val="21"/>
              </w:rPr>
              <w:t>及以上学历</w:t>
            </w: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临床医学</w:t>
            </w:r>
          </w:p>
        </w:tc>
        <w:tc>
          <w:tcPr>
            <w:tcW w:w="147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差额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新宋体" w:hAnsi="新宋体" w:eastAsia="新宋体" w:cs="新宋体"/>
                <w:szCs w:val="21"/>
              </w:rPr>
              <w:t>ICU</w:t>
            </w:r>
            <w:r>
              <w:rPr>
                <w:rFonts w:hint="eastAsia" w:ascii="仿宋" w:hAnsi="仿宋" w:eastAsia="仿宋" w:cs="仿宋"/>
                <w:szCs w:val="21"/>
              </w:rPr>
              <w:t>医师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临床医学（ICU）</w:t>
            </w:r>
          </w:p>
        </w:tc>
        <w:tc>
          <w:tcPr>
            <w:tcW w:w="147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差额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急诊科</w:t>
            </w:r>
            <w:r>
              <w:rPr>
                <w:rFonts w:hint="eastAsia" w:ascii="仿宋" w:hAnsi="仿宋" w:eastAsia="仿宋" w:cs="仿宋"/>
                <w:szCs w:val="21"/>
              </w:rPr>
              <w:t>医师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临床医学</w:t>
            </w:r>
          </w:p>
        </w:tc>
        <w:tc>
          <w:tcPr>
            <w:tcW w:w="147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差额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护士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413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护理学（具有护士执业资格证）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0BF742E"/>
    <w:rsid w:val="00356149"/>
    <w:rsid w:val="00664AB5"/>
    <w:rsid w:val="009A5DD7"/>
    <w:rsid w:val="00AC4F1C"/>
    <w:rsid w:val="00BB670E"/>
    <w:rsid w:val="00CA630F"/>
    <w:rsid w:val="00ED4972"/>
    <w:rsid w:val="0118575B"/>
    <w:rsid w:val="0572655E"/>
    <w:rsid w:val="05890017"/>
    <w:rsid w:val="05D53F5C"/>
    <w:rsid w:val="0BFA62A8"/>
    <w:rsid w:val="0E2B11C8"/>
    <w:rsid w:val="12B60016"/>
    <w:rsid w:val="14092B71"/>
    <w:rsid w:val="1523148C"/>
    <w:rsid w:val="153366F8"/>
    <w:rsid w:val="16022581"/>
    <w:rsid w:val="16B27CCB"/>
    <w:rsid w:val="17195353"/>
    <w:rsid w:val="17991E47"/>
    <w:rsid w:val="1B1E6775"/>
    <w:rsid w:val="1C8A56CD"/>
    <w:rsid w:val="1EB029A5"/>
    <w:rsid w:val="23BC14E7"/>
    <w:rsid w:val="24607E26"/>
    <w:rsid w:val="28E76F39"/>
    <w:rsid w:val="2CFD03AF"/>
    <w:rsid w:val="30FE3217"/>
    <w:rsid w:val="32824891"/>
    <w:rsid w:val="34690937"/>
    <w:rsid w:val="347243EE"/>
    <w:rsid w:val="34EB367A"/>
    <w:rsid w:val="351E0EE6"/>
    <w:rsid w:val="352B1165"/>
    <w:rsid w:val="36377899"/>
    <w:rsid w:val="3859267F"/>
    <w:rsid w:val="39787675"/>
    <w:rsid w:val="39AE536D"/>
    <w:rsid w:val="3B0F71DA"/>
    <w:rsid w:val="3B101078"/>
    <w:rsid w:val="3B3609A6"/>
    <w:rsid w:val="3C551D62"/>
    <w:rsid w:val="3C9633CC"/>
    <w:rsid w:val="3CE224DA"/>
    <w:rsid w:val="40212628"/>
    <w:rsid w:val="413909F2"/>
    <w:rsid w:val="42AA5523"/>
    <w:rsid w:val="46B157A1"/>
    <w:rsid w:val="49E1290C"/>
    <w:rsid w:val="4BEC375C"/>
    <w:rsid w:val="4DD12533"/>
    <w:rsid w:val="4F417CF8"/>
    <w:rsid w:val="5ACA466D"/>
    <w:rsid w:val="5C046D98"/>
    <w:rsid w:val="5D967DBD"/>
    <w:rsid w:val="5ECB7DFC"/>
    <w:rsid w:val="60BF742E"/>
    <w:rsid w:val="62091829"/>
    <w:rsid w:val="66267366"/>
    <w:rsid w:val="6694702B"/>
    <w:rsid w:val="66D126EA"/>
    <w:rsid w:val="68EA5DB2"/>
    <w:rsid w:val="6925173E"/>
    <w:rsid w:val="6925460F"/>
    <w:rsid w:val="692D1400"/>
    <w:rsid w:val="69DC489D"/>
    <w:rsid w:val="6EE615CC"/>
    <w:rsid w:val="6F3356D1"/>
    <w:rsid w:val="6FB501FE"/>
    <w:rsid w:val="6FEF78D8"/>
    <w:rsid w:val="73CC70E8"/>
    <w:rsid w:val="75287DE8"/>
    <w:rsid w:val="761D72FD"/>
    <w:rsid w:val="76981066"/>
    <w:rsid w:val="76E922CD"/>
    <w:rsid w:val="77DC546E"/>
    <w:rsid w:val="7A893964"/>
    <w:rsid w:val="7C6B73B9"/>
    <w:rsid w:val="7CB100BC"/>
    <w:rsid w:val="7EFF3EA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2723</Words>
  <Characters>911</Characters>
  <Lines>7</Lines>
  <Paragraphs>7</Paragraphs>
  <TotalTime>0</TotalTime>
  <ScaleCrop>false</ScaleCrop>
  <LinksUpToDate>false</LinksUpToDate>
  <CharactersWithSpaces>3627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2017-12-25T02:47:00Z</dcterms:created>
  <dc:creator>Administrator</dc:creator>
  <cp:lastModifiedBy>Administrator</cp:lastModifiedBy>
  <cp:lastPrinted>2018-12-26T12:20:00Z</cp:lastPrinted>
  <dcterms:modified xsi:type="dcterms:W3CDTF">2018-12-30T09:49:28Z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