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彭州市教育系统20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19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年公开招聘高层次人才岗位分布表</w:t>
      </w:r>
    </w:p>
    <w:bookmarkEnd w:id="0"/>
    <w:tbl>
      <w:tblPr>
        <w:tblStyle w:val="5"/>
        <w:tblW w:w="14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149"/>
        <w:gridCol w:w="640"/>
        <w:gridCol w:w="675"/>
        <w:gridCol w:w="4571"/>
        <w:gridCol w:w="3285"/>
        <w:gridCol w:w="1346"/>
        <w:gridCol w:w="589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拟派遣岗位</w:t>
            </w:r>
          </w:p>
        </w:tc>
        <w:tc>
          <w:tcPr>
            <w:tcW w:w="13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学历学位及其他要求</w:t>
            </w:r>
          </w:p>
        </w:tc>
        <w:tc>
          <w:tcPr>
            <w:tcW w:w="5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招聘方式</w:t>
            </w:r>
          </w:p>
        </w:tc>
        <w:tc>
          <w:tcPr>
            <w:tcW w:w="1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公告发布及查看途径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5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教育人才管理服务中心</w:t>
            </w: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思品教师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马克思主义理论、政治学、学科教学（思政）等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彭州一中、彭州一中碧城实验学校各1</w:t>
            </w:r>
          </w:p>
        </w:tc>
        <w:tc>
          <w:tcPr>
            <w:tcW w:w="134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1、全日制普通高等教育硕士研究生及以上，取得学历相应学位；2、部属师范院校公费师范生；3、取得相应教师资格证；4、年龄在35周岁及以下（1984年10月1日及以后出生）</w:t>
            </w:r>
          </w:p>
        </w:tc>
        <w:tc>
          <w:tcPr>
            <w:tcW w:w="58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资格审查 面试考核</w:t>
            </w:r>
          </w:p>
        </w:tc>
        <w:tc>
          <w:tcPr>
            <w:tcW w:w="1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彭州市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人民政府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门户网站  http://www.pengzhou.gov.cn/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生物学、学科教学（生物）等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彭州中学、敖平中学（初中部）各1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英语教师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英语语言文学、英语笔译、英语口译、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英语教育、学科教学（英语）等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成都石室白马中学2；彭州一中碧城实验学校、敖平中学各1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04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体育学、体育、体育教育与社会体育、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学科教学（体育）等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彭州中学实验学校1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音乐教师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  <w:lang w:bidi="ar"/>
              </w:rPr>
              <w:t>音乐与舞蹈学、音乐、舞蹈、学科教学（音乐）等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彭州中学实验学校1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数学教师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06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数学、学科教学（数学）等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实验小学、成都石化工业学校、彭州中学、彭州一中碧城实验学校各1；西郊小学2；延秀小学3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语文教师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中国语言文学、汉语言国际教育、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学科教学（语文）等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实验小学、濛阳中学（初中部）各1；西郊小学、彭州一中碧城实验学校各2；延秀小学5 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计算机科学与技术、软件工程、电子科学与技术、信息与通信工程、教育技术学等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实验小学、延秀小学、彭州一中碧城实验学校各1 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09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物理学、物理电子学、学科教学（物理）等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彭州中学2；濛阳中学1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化学教师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化学、学科教学（化学）等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彭州中学2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5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科学教师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科学与技术教育、科学教育学、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科学传播与科学教育、学科教学（科学）等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实验小学1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历史教师</w:t>
            </w:r>
          </w:p>
        </w:tc>
        <w:tc>
          <w:tcPr>
            <w:tcW w:w="6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7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历史学、学科教学（历史）等</w:t>
            </w:r>
          </w:p>
        </w:tc>
        <w:tc>
          <w:tcPr>
            <w:tcW w:w="3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彭州中学1</w:t>
            </w:r>
          </w:p>
        </w:tc>
        <w:tc>
          <w:tcPr>
            <w:tcW w:w="13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2"/>
        <w:rPr>
          <w:rFonts w:ascii="仿宋_GB2312" w:eastAsia="仿宋_GB2312"/>
          <w:color w:val="000000"/>
          <w:sz w:val="32"/>
          <w:szCs w:val="32"/>
        </w:rPr>
        <w:sectPr>
          <w:headerReference r:id="rId3" w:type="default"/>
          <w:pgSz w:w="16838" w:h="11906" w:orient="landscape"/>
          <w:pgMar w:top="1020" w:right="1134" w:bottom="1020" w:left="1134" w:header="283" w:footer="567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>注：各专业招聘人数根据实际报名及面试情况可做调整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341C3"/>
    <w:rsid w:val="10B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1"/>
    <w:basedOn w:val="1"/>
    <w:qFormat/>
    <w:uiPriority w:val="99"/>
    <w:pPr>
      <w:spacing w:line="240" w:lineRule="atLeast"/>
    </w:pPr>
    <w:rPr>
      <w:rFonts w:eastAsia="小标宋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2019-10-09T09:59:00Z</dcterms:created>
  <dc:creator>Administrator</dc:creator>
  <cp:lastModifiedBy>Administrator</cp:lastModifiedBy>
  <dcterms:modified xsi:type="dcterms:W3CDTF">2019-10-09T09:59:41Z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