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74" w:rsidRDefault="00CC2023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E04974" w:rsidRDefault="00CC202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惠州仲恺高新区东江高新科技产业园</w:t>
      </w:r>
    </w:p>
    <w:bookmarkEnd w:id="0"/>
    <w:p w:rsidR="00E04974" w:rsidRPr="00853746" w:rsidRDefault="00CC2023" w:rsidP="0085374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东江科技园于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年设立，是仲恺（国家级）高新区的重要组成部分，是惠州市重点建设的高端产业园区，地处东江之滨，坐拥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双高速一机场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地理位置优越。园区按照建设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土地集约利用、产业高端高效、产城融合生态、改革创新驱动的高质量发展示范园区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战略定位，借助良好的区位优势，主动承接高端产业和创新资源外溢，奋力打造高质量发展示范园区。目前建成区面积约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平方公里，引进华阳集团、伊利乳业、大金空调、赢合科技、艾比森光电等行业龙头项目，总投资额</w:t>
      </w:r>
      <w:r>
        <w:rPr>
          <w:rFonts w:ascii="Times New Roman" w:eastAsia="仿宋_GB2312" w:hAnsi="Times New Roman" w:cs="Times New Roman"/>
          <w:sz w:val="32"/>
          <w:szCs w:val="32"/>
        </w:rPr>
        <w:t>490</w:t>
      </w:r>
      <w:r>
        <w:rPr>
          <w:rFonts w:ascii="Times New Roman" w:eastAsia="仿宋_GB2312" w:hAnsi="Times New Roman" w:cs="Times New Roman"/>
          <w:sz w:val="32"/>
          <w:szCs w:val="32"/>
        </w:rPr>
        <w:t>亿元；截止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年实现地区生产总值</w:t>
      </w:r>
      <w:r>
        <w:rPr>
          <w:rFonts w:ascii="Times New Roman" w:eastAsia="仿宋_GB2312" w:hAnsi="Times New Roman" w:cs="Times New Roman"/>
          <w:sz w:val="32"/>
          <w:szCs w:val="32"/>
        </w:rPr>
        <w:t>35.6</w:t>
      </w:r>
      <w:r>
        <w:rPr>
          <w:rFonts w:ascii="Times New Roman" w:eastAsia="仿宋_GB2312" w:hAnsi="Times New Roman" w:cs="Times New Roman"/>
          <w:sz w:val="32"/>
          <w:szCs w:val="32"/>
        </w:rPr>
        <w:t>亿元，工业总产值</w:t>
      </w:r>
      <w:r>
        <w:rPr>
          <w:rFonts w:ascii="Times New Roman" w:eastAsia="仿宋_GB2312" w:hAnsi="Times New Roman" w:cs="Times New Roman"/>
          <w:sz w:val="32"/>
          <w:szCs w:val="32"/>
        </w:rPr>
        <w:t>136.47</w:t>
      </w:r>
      <w:r>
        <w:rPr>
          <w:rFonts w:ascii="Times New Roman" w:eastAsia="仿宋_GB2312" w:hAnsi="Times New Roman" w:cs="Times New Roman"/>
          <w:sz w:val="32"/>
          <w:szCs w:val="32"/>
        </w:rPr>
        <w:t>亿元。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这是一个集约发展的高端园区。园区以高端项目引领产业转型升级，重点对标深圳等发达地区，承接高新技术产业转移，形成移动通讯、汽车电子、智能装备、新能源新材料，以及持续型消费、文化创意产业等</w:t>
      </w:r>
      <w:r>
        <w:rPr>
          <w:rFonts w:ascii="Times New Roman" w:eastAsia="仿宋_GB2312" w:hAnsi="Times New Roman" w:cs="Times New Roman"/>
          <w:sz w:val="32"/>
          <w:szCs w:val="32"/>
        </w:rPr>
        <w:t>“4+2”</w:t>
      </w:r>
      <w:r>
        <w:rPr>
          <w:rFonts w:ascii="Times New Roman" w:eastAsia="仿宋_GB2312" w:hAnsi="Times New Roman" w:cs="Times New Roman"/>
          <w:sz w:val="32"/>
          <w:szCs w:val="32"/>
        </w:rPr>
        <w:t>现代产业体系。落户企业基本是细分行业前三名，</w:t>
      </w:r>
      <w:r>
        <w:rPr>
          <w:rFonts w:ascii="Times New Roman" w:eastAsia="仿宋_GB2312" w:hAnsi="Times New Roman" w:cs="Times New Roman"/>
          <w:sz w:val="32"/>
          <w:szCs w:val="32"/>
        </w:rPr>
        <w:t>80%</w:t>
      </w:r>
      <w:r>
        <w:rPr>
          <w:rFonts w:ascii="Times New Roman" w:eastAsia="仿宋_GB2312" w:hAnsi="Times New Roman" w:cs="Times New Roman"/>
          <w:sz w:val="32"/>
          <w:szCs w:val="32"/>
        </w:rPr>
        <w:t>以上为上市公司或正在筹备上市的公司。目前园区汇聚上市公司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家（含新三板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家），其中园区本土上市公司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家（含新三板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家）；年税收超亿元企业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家、超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家、超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家。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这是一个创新集聚的活力园区。创新载体扩容，建成国家级孵化器，打造惠州首个人工智能主题国家级众创空间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（科创新源），高标准升级新能源产业孵化器，建成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万㎡科技企业加速器联盟。孵化器总面积达</w:t>
      </w:r>
      <w:r>
        <w:rPr>
          <w:rFonts w:ascii="Times New Roman" w:eastAsia="仿宋_GB2312" w:hAnsi="Times New Roman" w:cs="Times New Roman"/>
          <w:sz w:val="32"/>
          <w:szCs w:val="32"/>
        </w:rPr>
        <w:t>15.03</w:t>
      </w:r>
      <w:r>
        <w:rPr>
          <w:rFonts w:ascii="Times New Roman" w:eastAsia="仿宋_GB2312" w:hAnsi="Times New Roman" w:cs="Times New Roman"/>
          <w:sz w:val="32"/>
          <w:szCs w:val="32"/>
        </w:rPr>
        <w:t>万㎡，其中，民营孵化器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万㎡。创新主体提质，孵化器企业新增一倍，高企、专利实现双倍增，新型研发机构新增至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家，省级工程中心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家、市级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家，省级企业技术中心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家、市级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家。科技人才高端集聚，吸引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名诺贝尔奖科学家、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两院院士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万人计划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名中科院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专家等一批高层次人才。科技金融精准对接，新发起设立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万元天使投资基金、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亿元东升产业基金，基金总规模增至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支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亿元；正在发起筹建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亿元规模的半导体产业基金。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这是一个产城融合的精品园区。园区发挥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滨临东江、毗邻机场、坐拥双高速一轻轨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区位优势，打造产城人深度融合的精品园区。建立了省一级派出所、省一级公立学校、社区卫生服务中心、水质净化中心、社区体育公园、礼乐公园、诚信广场、消防站、公交首末站等一批高质量公共配套，以及一批高端商业地产项目；开发工业观光产业，年接待游客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万多人；荣获省市共建循环经济产业基地。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展望未来，园区将紧紧抓住仲恺高新区打造国家一流高新区重大战略机遇，突出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招商与引智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，融合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资本与产业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，完善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平台与服务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，加快将东江科技园打造成为企业家、创业者、科技管理人员和产业工人能够愿意来、留得下、发展好的科技新城。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E04974" w:rsidRPr="00853746" w:rsidSect="00E0497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99" w:rsidRPr="00476403" w:rsidRDefault="00BF7099" w:rsidP="00853746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BF7099" w:rsidRPr="00476403" w:rsidRDefault="00BF7099" w:rsidP="00853746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41447"/>
      <w:docPartObj>
        <w:docPartGallery w:val="Page Numbers (Bottom of Page)"/>
        <w:docPartUnique/>
      </w:docPartObj>
    </w:sdtPr>
    <w:sdtContent>
      <w:p w:rsidR="00853746" w:rsidRDefault="006A5E52">
        <w:pPr>
          <w:pStyle w:val="a4"/>
          <w:jc w:val="center"/>
        </w:pPr>
        <w:r>
          <w:rPr>
            <w:rFonts w:hint="eastAsia"/>
          </w:rPr>
          <w:t>-</w:t>
        </w:r>
        <w:fldSimple w:instr=" PAGE   \* MERGEFORMAT ">
          <w:r w:rsidR="003B246A" w:rsidRPr="003B246A">
            <w:rPr>
              <w:noProof/>
              <w:lang w:val="zh-CN"/>
            </w:rPr>
            <w:t>2</w:t>
          </w:r>
        </w:fldSimple>
        <w:r>
          <w:rPr>
            <w:rFonts w:hint="eastAsia"/>
          </w:rPr>
          <w:t>-</w:t>
        </w:r>
      </w:p>
    </w:sdtContent>
  </w:sdt>
  <w:p w:rsidR="00853746" w:rsidRDefault="008537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99" w:rsidRPr="00476403" w:rsidRDefault="00BF7099" w:rsidP="00853746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BF7099" w:rsidRPr="00476403" w:rsidRDefault="00BF7099" w:rsidP="00853746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974"/>
    <w:rsid w:val="003B246A"/>
    <w:rsid w:val="006A5E52"/>
    <w:rsid w:val="00853746"/>
    <w:rsid w:val="00B659F9"/>
    <w:rsid w:val="00BF7099"/>
    <w:rsid w:val="00CC2023"/>
    <w:rsid w:val="00E04974"/>
    <w:rsid w:val="1ACD121D"/>
    <w:rsid w:val="6510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9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53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7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53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7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 Spacing"/>
    <w:link w:val="Char1"/>
    <w:uiPriority w:val="1"/>
    <w:qFormat/>
    <w:rsid w:val="00853746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5"/>
    <w:uiPriority w:val="1"/>
    <w:rsid w:val="0085374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>微软中国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2020-08-19T03:23:00Z</cp:lastPrinted>
  <dcterms:created xsi:type="dcterms:W3CDTF">2020-08-19T07:15:00Z</dcterms:created>
  <dcterms:modified xsi:type="dcterms:W3CDTF">2020-08-19T07:15:00Z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