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4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4"/>
          <w:sz w:val="24"/>
          <w:szCs w:val="24"/>
          <w:bdr w:val="none" w:color="auto" w:sz="0" w:space="0"/>
          <w:shd w:val="clear" w:fill="FFFFFF"/>
        </w:rPr>
        <w:t>附件</w:t>
      </w: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4"/>
          <w:sz w:val="24"/>
          <w:szCs w:val="24"/>
          <w:bdr w:val="none" w:color="auto" w:sz="0" w:space="0"/>
          <w:shd w:val="clear" w:fill="FFFFFF"/>
        </w:rPr>
        <w:t>1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4"/>
          <w:sz w:val="24"/>
          <w:szCs w:val="24"/>
          <w:bdr w:val="none" w:color="auto" w:sz="0" w:space="0"/>
          <w:shd w:val="clear" w:fill="FFFFFF"/>
        </w:rPr>
        <w:t>：《湖北省崇阳县2020年第二批人才引进岗位信息表》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82025" cy="65627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43925" cy="668655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39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72500" cy="653415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53450" cy="47910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2020-08-22T03:33:09Z</dcterms:created>
  <dc:creator>Administrator</dc:creator>
  <cp:lastModifiedBy>烎廢</cp:lastModifiedBy>
  <dcterms:modified xsi:type="dcterms:W3CDTF">2020-08-22T03:33:39Z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