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代码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,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本人承诺提供的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资格审核材料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真实、有效，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与所报考职位不构成回避关系，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存在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《2023年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下半年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安徽水利水电职业技术学院公开招聘高层次人才公告》中的“不得报考”的情形。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如有虚假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或隐瞒，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</w:rPr>
        <w:t>按规定取消进入下一环节资格，后果由本人承担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20" w:firstLineChars="1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DliNTNiOTM0ZjkxNjM0MGNhZDk1NGYyMWMwMDIifQ=="/>
  </w:docVars>
  <w:rsids>
    <w:rsidRoot w:val="683B6366"/>
    <w:rsid w:val="006508EF"/>
    <w:rsid w:val="683B6366"/>
    <w:rsid w:val="794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1</TotalTime>
  <ScaleCrop>false</ScaleCrop>
  <LinksUpToDate>false</LinksUpToDate>
  <CharactersWithSpaces>214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2023-03-28T06:46:00Z</dcterms:created>
  <dc:creator>刘婷婷</dc:creator>
  <cp:lastModifiedBy>张启迪</cp:lastModifiedBy>
  <cp:lastPrinted>2023-05-09T03:01:00Z</cp:lastPrinted>
  <dcterms:modified xsi:type="dcterms:W3CDTF">2023-12-11T06:12:12Z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98F654D144504AA7AAE07C0266F7EE5E</vt:lpwstr>
  </property>
</Properties>
</file>